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17" w:rsidRDefault="007B2A17" w:rsidP="007B2A17">
      <w:pPr>
        <w:widowControl/>
        <w:spacing w:line="360" w:lineRule="auto"/>
        <w:textAlignment w:val="baseline"/>
        <w:rPr>
          <w:rFonts w:ascii="宋体" w:eastAsia="宋体" w:hAnsi="宋体" w:cs="Times New Roman"/>
          <w:b/>
          <w:bCs/>
          <w:color w:val="333333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t>附件：一、智慧护理管理项目（PDA）技术参数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530"/>
        <w:gridCol w:w="6495"/>
      </w:tblGrid>
      <w:tr w:rsidR="007B2A17" w:rsidTr="00BC1058">
        <w:trPr>
          <w:trHeight w:val="407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指标项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技术规格</w:t>
            </w:r>
          </w:p>
        </w:tc>
      </w:tr>
      <w:tr w:rsidR="007B2A17" w:rsidTr="00BC1058">
        <w:trPr>
          <w:trHeight w:val="407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操作系统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</w:rPr>
              <w:t xml:space="preserve">Android </w:t>
            </w:r>
            <w:r>
              <w:rPr>
                <w:rFonts w:ascii="仿宋" w:eastAsia="仿宋" w:hAnsi="仿宋" w:cs="Arial"/>
                <w:sz w:val="24"/>
                <w:szCs w:val="24"/>
              </w:rPr>
              <w:t>10</w:t>
            </w:r>
            <w:r>
              <w:rPr>
                <w:rFonts w:ascii="仿宋" w:eastAsia="仿宋" w:hAnsi="仿宋" w:cs="Arial" w:hint="eastAsia"/>
                <w:sz w:val="24"/>
                <w:szCs w:val="24"/>
              </w:rPr>
              <w:t>及以上或同级别国产操作系统,针对医疗行业应用定制开发</w:t>
            </w:r>
          </w:p>
        </w:tc>
      </w:tr>
      <w:tr w:rsidR="007B2A17" w:rsidTr="00BC1058">
        <w:trPr>
          <w:trHeight w:val="288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处理性能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八核处理器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、主频≥2.2GHz；内存≥4GB；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存储≥64GB,SD卡可扩充到128G</w:t>
            </w:r>
          </w:p>
        </w:tc>
      </w:tr>
      <w:tr w:rsidR="007B2A17" w:rsidTr="00BC1058">
        <w:trPr>
          <w:trHeight w:val="414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电池容量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≥4000mAh，电池通过国家安全检测（提供相关证明材料并盖章）</w:t>
            </w:r>
          </w:p>
        </w:tc>
      </w:tr>
      <w:tr w:rsidR="007B2A17" w:rsidTr="00BC1058">
        <w:trPr>
          <w:trHeight w:val="414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4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电池安装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电池可拆卸并更换，无需任何辅助工具，确保后期维护和安装更换方便</w:t>
            </w:r>
          </w:p>
        </w:tc>
      </w:tr>
      <w:tr w:rsidR="007B2A17" w:rsidTr="00BC1058">
        <w:trPr>
          <w:trHeight w:val="394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显示屏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≥5.5寸彩色1280×720多点触控屏，支持手套/带水触摸，超明亮，阳光下可视（提供相关证明材料并盖章）</w:t>
            </w:r>
          </w:p>
        </w:tc>
      </w:tr>
      <w:tr w:rsidR="007B2A17" w:rsidTr="00BC1058">
        <w:trPr>
          <w:trHeight w:val="394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6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摄像头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≥后置1</w:t>
            </w:r>
            <w:r>
              <w:rPr>
                <w:rFonts w:ascii="仿宋" w:eastAsia="仿宋" w:hAnsi="仿宋"/>
                <w:sz w:val="24"/>
                <w:szCs w:val="24"/>
                <w:lang w:bidi="en-US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00万,前置</w:t>
            </w:r>
            <w:r>
              <w:rPr>
                <w:rFonts w:ascii="仿宋" w:eastAsia="仿宋" w:hAnsi="仿宋"/>
                <w:sz w:val="24"/>
                <w:szCs w:val="24"/>
                <w:lang w:bidi="en-US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00万（提供相关证明材料并盖章）</w:t>
            </w:r>
          </w:p>
        </w:tc>
      </w:tr>
      <w:tr w:rsidR="007B2A17" w:rsidTr="00BC1058">
        <w:trPr>
          <w:trHeight w:val="394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条码扫描引擎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color w:val="FF0000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支持一维码、二维码扫描，支持屏幕扫描；（提供相关证明材料并盖章）</w:t>
            </w:r>
          </w:p>
        </w:tc>
      </w:tr>
      <w:tr w:rsidR="007B2A17" w:rsidTr="00BC1058">
        <w:trPr>
          <w:trHeight w:val="519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扫描按键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机身左右两侧各不少于一个的实体扫描按键；</w:t>
            </w:r>
          </w:p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为便于消毒清洗，设备正面必须为触控按键，不得有实体按键（提供相关证明材料并盖章）</w:t>
            </w:r>
          </w:p>
        </w:tc>
      </w:tr>
      <w:tr w:rsidR="007B2A17" w:rsidTr="00BC1058">
        <w:trPr>
          <w:trHeight w:val="519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网络连接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2.4G/5G双频,IEEE 802.11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a/b/g/n/ac，支持运营商5G网络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（提供相关证明材料并盖章）</w:t>
            </w:r>
          </w:p>
        </w:tc>
      </w:tr>
      <w:tr w:rsidR="007B2A17" w:rsidTr="00BC1058">
        <w:trPr>
          <w:trHeight w:val="519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安全措施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可限制或禁止WIFI、蓝牙、电话、短信等功能，可屏蔽非法网络，确保设备院内医疗使用（从系统层面控制，非简单的系统中开启关闭功能）（提供相关证明材料并盖章）</w:t>
            </w:r>
          </w:p>
        </w:tc>
      </w:tr>
      <w:tr w:rsidR="007B2A17" w:rsidTr="00BC1058">
        <w:trPr>
          <w:trHeight w:val="519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蓝牙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Bluetooth 5.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及以上</w:t>
            </w:r>
          </w:p>
        </w:tc>
      </w:tr>
      <w:tr w:rsidR="007B2A17" w:rsidTr="00BC1058">
        <w:trPr>
          <w:trHeight w:val="479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防水防尘工业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等级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IP65及以上（提供相关证明材料并盖章）</w:t>
            </w:r>
          </w:p>
        </w:tc>
      </w:tr>
      <w:tr w:rsidR="007B2A17" w:rsidTr="00BC1058">
        <w:trPr>
          <w:trHeight w:val="479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外壳材料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before="60" w:after="60"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抑菌材料，可耐受酒精、过氧化氢、并乙醇、聚维酮碘等消毒剂（提供第三方机构出具的证明材料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并盖章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</w:tr>
      <w:tr w:rsidR="007B2A17" w:rsidTr="00BC1058">
        <w:trPr>
          <w:trHeight w:val="392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防摔抗震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lang w:bidi="ar"/>
              </w:rPr>
              <w:t>可承受1.5m高处到大理石地面（或水泥地面等其他硬质地面）的四角、六面各不少于1次的跌落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（提供相关证明材料并盖章）</w:t>
            </w:r>
          </w:p>
        </w:tc>
      </w:tr>
      <w:tr w:rsidR="007B2A17" w:rsidTr="00BC1058">
        <w:trPr>
          <w:trHeight w:val="392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认证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CCC认证，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无线电发射设备型号核准证，入网许可证</w:t>
            </w:r>
          </w:p>
        </w:tc>
      </w:tr>
      <w:tr w:rsidR="007B2A17" w:rsidTr="00BC1058">
        <w:trPr>
          <w:trHeight w:val="398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配件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line="240" w:lineRule="atLeast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每台配置单充底座和手绳</w:t>
            </w:r>
          </w:p>
        </w:tc>
      </w:tr>
      <w:tr w:rsidR="007B2A17" w:rsidTr="00BC1058">
        <w:trPr>
          <w:trHeight w:val="382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设备数量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line="240" w:lineRule="atLeast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9</w:t>
            </w:r>
            <w:r>
              <w:rPr>
                <w:rFonts w:ascii="仿宋" w:eastAsia="仿宋" w:hAnsi="仿宋"/>
                <w:sz w:val="24"/>
                <w:szCs w:val="24"/>
                <w:lang w:bidi="en-US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台</w:t>
            </w:r>
          </w:p>
        </w:tc>
      </w:tr>
      <w:tr w:rsidR="007B2A17" w:rsidTr="00BC1058">
        <w:trPr>
          <w:trHeight w:val="382"/>
        </w:trPr>
        <w:tc>
          <w:tcPr>
            <w:tcW w:w="895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bookmarkStart w:id="0" w:name="_Hlk143801072"/>
            <w:r>
              <w:rPr>
                <w:rFonts w:ascii="仿宋" w:eastAsia="仿宋" w:hAnsi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530" w:type="dxa"/>
            <w:vAlign w:val="center"/>
          </w:tcPr>
          <w:p w:rsidR="007B2A17" w:rsidRDefault="007B2A17" w:rsidP="00BC1058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  <w:lang w:bidi="en-US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售后服务</w:t>
            </w:r>
          </w:p>
        </w:tc>
        <w:tc>
          <w:tcPr>
            <w:tcW w:w="6495" w:type="dxa"/>
            <w:vAlign w:val="center"/>
          </w:tcPr>
          <w:p w:rsidR="007B2A17" w:rsidRDefault="007B2A17" w:rsidP="00BC1058">
            <w:pPr>
              <w:spacing w:line="240" w:lineRule="atLeast"/>
              <w:rPr>
                <w:rFonts w:ascii="仿宋" w:eastAsia="仿宋" w:hAnsi="仿宋" w:cs="微软雅黑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bidi="en-US"/>
              </w:rPr>
              <w:t>原厂三年主机全保服务（含人为损坏）</w:t>
            </w:r>
          </w:p>
        </w:tc>
      </w:tr>
      <w:bookmarkEnd w:id="0"/>
    </w:tbl>
    <w:p w:rsidR="007B2A17" w:rsidRDefault="007B2A17" w:rsidP="007B2A17"/>
    <w:p w:rsidR="007B2A17" w:rsidRDefault="007B2A17" w:rsidP="007B2A17">
      <w:pPr>
        <w:widowControl/>
        <w:jc w:val="left"/>
      </w:pPr>
      <w:r>
        <w:rPr>
          <w:rFonts w:hint="eastAsia"/>
        </w:rPr>
        <w:br w:type="page"/>
      </w:r>
    </w:p>
    <w:p w:rsidR="007B2A17" w:rsidRDefault="007B2A17" w:rsidP="007B2A17">
      <w:pPr>
        <w:rPr>
          <w:rFonts w:ascii="宋体" w:eastAsia="宋体" w:hAnsi="宋体"/>
          <w:b/>
        </w:rPr>
      </w:pPr>
      <w:r>
        <w:rPr>
          <w:rFonts w:ascii="宋体" w:eastAsia="宋体" w:hAnsi="宋体" w:cs="Times New Roman" w:hint="eastAsia"/>
          <w:b/>
          <w:bCs/>
          <w:color w:val="333333"/>
          <w:kern w:val="0"/>
          <w:szCs w:val="21"/>
        </w:rPr>
        <w:lastRenderedPageBreak/>
        <w:t>二、智慧护理管理项目（PDA）</w:t>
      </w:r>
      <w:r>
        <w:rPr>
          <w:rFonts w:ascii="宋体" w:eastAsia="宋体" w:hAnsi="宋体" w:hint="eastAsia"/>
          <w:b/>
        </w:rPr>
        <w:t>评分标准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7655"/>
      </w:tblGrid>
      <w:tr w:rsidR="007B2A17" w:rsidTr="00BC1058">
        <w:trPr>
          <w:trHeight w:val="2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评审指标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Cs w:val="21"/>
              </w:rPr>
              <w:t>评分依据</w:t>
            </w:r>
          </w:p>
        </w:tc>
      </w:tr>
      <w:tr w:rsidR="007B2A17" w:rsidTr="00BC1058">
        <w:trPr>
          <w:trHeight w:val="60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价格</w:t>
            </w:r>
          </w:p>
          <w:p w:rsidR="007B2A17" w:rsidRDefault="007B2A17" w:rsidP="00BC1058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投标报价</w:t>
            </w:r>
          </w:p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（</w:t>
            </w:r>
            <w:r>
              <w:rPr>
                <w:rFonts w:ascii="仿宋" w:eastAsia="仿宋" w:hAnsi="仿宋" w:cs="宋体"/>
                <w:snapToGrid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napToGrid w:val="0"/>
                <w:szCs w:val="21"/>
              </w:rPr>
              <w:t>0分）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采用低价优先法计算，即满足采购文件要求且投标价格最低的投标报价为评标基准价，其价格分为满分。其他供应商的价格分统一按照下列公式计算：投标报价得分=(评标基准价/投标报价)×</w:t>
            </w:r>
            <w:r>
              <w:rPr>
                <w:rFonts w:ascii="仿宋" w:eastAsia="仿宋" w:hAnsi="仿宋" w:cs="宋体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Cs w:val="21"/>
              </w:rPr>
              <w:t>0</w:t>
            </w:r>
          </w:p>
        </w:tc>
      </w:tr>
      <w:tr w:rsidR="007B2A17" w:rsidTr="00BC1058">
        <w:trPr>
          <w:trHeight w:val="9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技术</w:t>
            </w:r>
          </w:p>
          <w:p w:rsidR="007B2A17" w:rsidRDefault="007B2A17" w:rsidP="00BC1058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技术要求</w:t>
            </w:r>
          </w:p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（30分）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投标人对投标文件具体项目需求的响应程度：全部响应即满足招标文件主要的技术指标、参数及服务要求的得</w:t>
            </w:r>
            <w:r>
              <w:rPr>
                <w:rFonts w:ascii="仿宋" w:eastAsia="仿宋" w:hAnsi="仿宋"/>
                <w:szCs w:val="21"/>
              </w:rPr>
              <w:t>30</w:t>
            </w:r>
            <w:r>
              <w:rPr>
                <w:rFonts w:ascii="仿宋" w:eastAsia="仿宋" w:hAnsi="仿宋" w:hint="eastAsia"/>
                <w:szCs w:val="21"/>
              </w:rPr>
              <w:t>分；标</w:t>
            </w: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Cs w:val="21"/>
              </w:rPr>
              <w:t>参数有1项不响应（或负偏离或未按要求提供截图等证明材料），扣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分；非标</w:t>
            </w:r>
            <w:r>
              <w:rPr>
                <w:rFonts w:ascii="仿宋" w:eastAsia="仿宋" w:hAnsi="仿宋" w:hint="eastAsia"/>
                <w:bCs/>
                <w:szCs w:val="21"/>
              </w:rPr>
              <w:t>▲</w:t>
            </w:r>
            <w:r>
              <w:rPr>
                <w:rFonts w:ascii="仿宋" w:eastAsia="仿宋" w:hAnsi="仿宋" w:hint="eastAsia"/>
                <w:szCs w:val="21"/>
              </w:rPr>
              <w:t>参数有1项不响应（或负偏离或未按要求提供截图等证明材料），扣</w:t>
            </w:r>
            <w:r>
              <w:rPr>
                <w:rFonts w:ascii="仿宋" w:eastAsia="仿宋" w:hAnsi="仿宋"/>
                <w:szCs w:val="21"/>
              </w:rPr>
              <w:t>0.5</w:t>
            </w:r>
            <w:r>
              <w:rPr>
                <w:rFonts w:ascii="仿宋" w:eastAsia="仿宋" w:hAnsi="仿宋" w:hint="eastAsia"/>
                <w:szCs w:val="21"/>
              </w:rPr>
              <w:t>分；扣完为止，本项扣分不高于</w:t>
            </w: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0分。（投标人需在偏离表中如实详细填列响应产品的参数及服务承诺等，并按要求提供相应证明材料，在偏离表中正确标明证明材料所在响应文件的页码位置，否则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评委</w:t>
            </w:r>
            <w:r>
              <w:rPr>
                <w:rFonts w:ascii="仿宋" w:eastAsia="仿宋" w:hAnsi="仿宋" w:hint="eastAsia"/>
                <w:szCs w:val="21"/>
              </w:rPr>
              <w:t>有权作负偏离处理）</w:t>
            </w:r>
          </w:p>
        </w:tc>
      </w:tr>
      <w:tr w:rsidR="007B2A17" w:rsidTr="00BC1058">
        <w:trPr>
          <w:trHeight w:val="414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方案</w:t>
            </w:r>
          </w:p>
          <w:p w:rsidR="007B2A17" w:rsidRDefault="007B2A17" w:rsidP="00BC1058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</w:t>
            </w:r>
            <w:r>
              <w:rPr>
                <w:rFonts w:ascii="仿宋" w:eastAsia="仿宋" w:hAnsi="仿宋"/>
                <w:szCs w:val="21"/>
              </w:rPr>
              <w:t>15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实施方案</w:t>
            </w:r>
          </w:p>
          <w:p w:rsidR="007B2A17" w:rsidRDefault="007B2A17" w:rsidP="00BC1058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（5分）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评委根据投标人提供的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项目实施方案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进行综合评定。项目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实施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方案内容应包含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项目背景、项目组织管理以及设备安装调试、验收、工序衔接、时间进度安排等内容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。</w:t>
            </w:r>
          </w:p>
          <w:p w:rsidR="007B2A17" w:rsidRDefault="007B2A17" w:rsidP="00BC1058">
            <w:pPr>
              <w:pStyle w:val="2"/>
              <w:spacing w:after="0"/>
              <w:ind w:leftChars="0" w:left="0" w:firstLineChars="0" w:firstLine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方案完全包含上述内容且内容有实质性意义的，得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5分；</w:t>
            </w:r>
          </w:p>
          <w:p w:rsidR="007B2A17" w:rsidRDefault="007B2A17" w:rsidP="00BC1058">
            <w:pPr>
              <w:pStyle w:val="a7"/>
              <w:ind w:firstLine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方案内有部分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缺失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或部分内容无实质性意义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，缺失量不超过2项，得3分；</w:t>
            </w:r>
          </w:p>
          <w:p w:rsidR="007B2A17" w:rsidRDefault="007B2A17" w:rsidP="00BC1058">
            <w:pPr>
              <w:pStyle w:val="a7"/>
              <w:ind w:firstLine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方案内有部分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缺失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或部分内容无实质性意义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，缺失量大于2项，得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分；</w:t>
            </w:r>
          </w:p>
          <w:p w:rsidR="007B2A17" w:rsidRDefault="007B2A17" w:rsidP="00BC1058">
            <w:pPr>
              <w:pStyle w:val="Normal19"/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  <w:t>方案内容无实质性意义或未提供方案说明的不得分。</w:t>
            </w:r>
          </w:p>
        </w:tc>
      </w:tr>
      <w:tr w:rsidR="007B2A17" w:rsidTr="00BC1058">
        <w:trPr>
          <w:trHeight w:val="41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培训及验收方案</w:t>
            </w:r>
          </w:p>
          <w:p w:rsidR="007B2A17" w:rsidRDefault="007B2A17" w:rsidP="00BC1058">
            <w:pPr>
              <w:pStyle w:val="2"/>
              <w:spacing w:after="0"/>
              <w:ind w:leftChars="0" w:left="0"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（5分）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adjustRightInd w:val="0"/>
              <w:snapToGrid w:val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评委根据投标人提供的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验收培训方案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进行综合评定。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培训验收方案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内容应包含</w:t>
            </w:r>
            <w:r>
              <w:rPr>
                <w:rFonts w:ascii="仿宋" w:eastAsia="仿宋" w:hAnsi="仿宋" w:cs="宋体" w:hint="eastAsia"/>
                <w:bCs/>
                <w:color w:val="000000"/>
                <w:szCs w:val="21"/>
              </w:rPr>
              <w:t>培训目标和特点、培训层次、培训内容和课程、培训方式和措施、验收内容和流程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等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。</w:t>
            </w:r>
          </w:p>
          <w:p w:rsidR="007B2A17" w:rsidRDefault="007B2A17" w:rsidP="00BC1058">
            <w:pPr>
              <w:pStyle w:val="2"/>
              <w:spacing w:after="0"/>
              <w:ind w:leftChars="0" w:left="0" w:firstLineChars="0" w:firstLine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方案完全包含上述内容且内容有实质性意义的，得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5分；</w:t>
            </w:r>
          </w:p>
          <w:p w:rsidR="007B2A17" w:rsidRDefault="007B2A17" w:rsidP="00BC1058">
            <w:pPr>
              <w:pStyle w:val="a7"/>
              <w:ind w:firstLine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方案内有部分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缺失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或部分内容无实质性意义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，缺失量不超过2项，得3分；</w:t>
            </w:r>
          </w:p>
          <w:p w:rsidR="007B2A17" w:rsidRDefault="007B2A17" w:rsidP="00BC1058">
            <w:pPr>
              <w:pStyle w:val="a7"/>
              <w:ind w:firstLine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方案内有部分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缺失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或部分内容无实质性意义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，缺失量大于2项，得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分；</w:t>
            </w:r>
          </w:p>
          <w:p w:rsidR="007B2A17" w:rsidRDefault="007B2A17" w:rsidP="00BC1058">
            <w:pPr>
              <w:pStyle w:val="2"/>
              <w:spacing w:after="0"/>
              <w:ind w:leftChars="0" w:left="0"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方案内容无实质性意义或未提供方案说明的不得分。</w:t>
            </w:r>
          </w:p>
        </w:tc>
      </w:tr>
      <w:tr w:rsidR="007B2A17" w:rsidTr="00BC1058">
        <w:trPr>
          <w:trHeight w:val="912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售后方案</w:t>
            </w:r>
          </w:p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（</w:t>
            </w:r>
            <w:r>
              <w:rPr>
                <w:rFonts w:ascii="仿宋" w:eastAsia="仿宋" w:hAnsi="仿宋" w:cs="宋体"/>
                <w:snapToGrid w:val="0"/>
                <w:szCs w:val="21"/>
              </w:rPr>
              <w:t>5</w:t>
            </w:r>
            <w:r>
              <w:rPr>
                <w:rFonts w:ascii="仿宋" w:eastAsia="仿宋" w:hAnsi="仿宋" w:cs="宋体" w:hint="eastAsia"/>
                <w:snapToGrid w:val="0"/>
                <w:szCs w:val="21"/>
              </w:rPr>
              <w:t>分）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评委根据投标人提供的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售后服务保障方案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进行综合评定。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售后服务保障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方案内容应包含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管理服务体系、服务质量保障、故障处理流程、备品备件、服务能力、响应时间等内容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。</w:t>
            </w:r>
          </w:p>
          <w:p w:rsidR="007B2A17" w:rsidRDefault="007B2A17" w:rsidP="00BC1058">
            <w:pPr>
              <w:pStyle w:val="2"/>
              <w:spacing w:after="0"/>
              <w:ind w:leftChars="0" w:left="0" w:firstLineChars="0" w:firstLine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方案完全包含上述内容且内容有实质性意义的，得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5分；</w:t>
            </w:r>
          </w:p>
          <w:p w:rsidR="007B2A17" w:rsidRDefault="007B2A17" w:rsidP="00BC1058">
            <w:pPr>
              <w:pStyle w:val="a7"/>
              <w:ind w:firstLine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方案内有部分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缺失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或部分内容无实质性意义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，缺失量不超过2项，得3分；</w:t>
            </w:r>
          </w:p>
          <w:p w:rsidR="007B2A17" w:rsidRDefault="007B2A17" w:rsidP="00BC1058">
            <w:pPr>
              <w:pStyle w:val="a7"/>
              <w:ind w:firstLine="0"/>
              <w:jc w:val="left"/>
              <w:rPr>
                <w:rFonts w:ascii="仿宋" w:eastAsia="仿宋" w:hAnsi="仿宋" w:cs="宋体"/>
                <w:color w:val="000000"/>
                <w:spacing w:val="7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方案内有部分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缺失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或部分内容无实质性意义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，缺失量大于2项，得</w:t>
            </w: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Cs w:val="21"/>
              </w:rPr>
              <w:t>分；</w:t>
            </w:r>
          </w:p>
          <w:p w:rsidR="007B2A17" w:rsidRDefault="007B2A17" w:rsidP="00BC1058">
            <w:pPr>
              <w:pStyle w:val="2"/>
              <w:spacing w:after="0"/>
              <w:ind w:leftChars="0" w:left="0" w:firstLineChars="0" w:firstLine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Cs w:val="21"/>
              </w:rPr>
              <w:t>方案内容无实质性意义或未提供方案说明的不得分。</w:t>
            </w:r>
          </w:p>
        </w:tc>
      </w:tr>
      <w:tr w:rsidR="007B2A17" w:rsidTr="00BC1058">
        <w:trPr>
          <w:trHeight w:val="91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商务</w:t>
            </w:r>
          </w:p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（</w:t>
            </w:r>
            <w:r>
              <w:rPr>
                <w:rFonts w:ascii="仿宋" w:eastAsia="仿宋" w:hAnsi="仿宋" w:cs="宋体"/>
                <w:snapToGrid w:val="0"/>
                <w:szCs w:val="21"/>
              </w:rPr>
              <w:t>15</w:t>
            </w:r>
            <w:r>
              <w:rPr>
                <w:rFonts w:ascii="仿宋" w:eastAsia="仿宋" w:hAnsi="仿宋" w:cs="宋体" w:hint="eastAsia"/>
                <w:snapToGrid w:val="0"/>
                <w:szCs w:val="21"/>
              </w:rPr>
              <w:t>分）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履约能力</w:t>
            </w:r>
          </w:p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（</w:t>
            </w:r>
            <w:r>
              <w:rPr>
                <w:rFonts w:ascii="仿宋" w:eastAsia="仿宋" w:hAnsi="仿宋" w:cs="宋体"/>
                <w:snapToGrid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snapToGrid w:val="0"/>
                <w:szCs w:val="21"/>
              </w:rPr>
              <w:t>分）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pStyle w:val="Normal19"/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  <w:t>投标人具有知识产权管理体系认证证书、质量管理体系认证证书、信息技术服务管理体系认证证书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信息系统建设和服务能力等级证书</w:t>
            </w:r>
            <w:r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  <w:t>的，有1个证书得1分，最多得4分。</w:t>
            </w:r>
          </w:p>
        </w:tc>
      </w:tr>
      <w:tr w:rsidR="007B2A17" w:rsidTr="00BC1058">
        <w:trPr>
          <w:trHeight w:val="55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业绩</w:t>
            </w:r>
          </w:p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（</w:t>
            </w:r>
            <w:r>
              <w:rPr>
                <w:rFonts w:ascii="仿宋" w:eastAsia="仿宋" w:hAnsi="仿宋" w:cs="宋体"/>
                <w:snapToGrid w:val="0"/>
                <w:szCs w:val="21"/>
              </w:rPr>
              <w:t>6</w:t>
            </w:r>
            <w:r>
              <w:rPr>
                <w:rFonts w:ascii="仿宋" w:eastAsia="仿宋" w:hAnsi="仿宋" w:cs="宋体" w:hint="eastAsia"/>
                <w:snapToGrid w:val="0"/>
                <w:szCs w:val="21"/>
              </w:rPr>
              <w:t>分）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pStyle w:val="Normal19"/>
              <w:rPr>
                <w:rFonts w:ascii="仿宋" w:eastAsia="仿宋" w:hAnsi="仿宋" w:cs="宋体"/>
                <w:spacing w:val="7"/>
                <w:sz w:val="21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  <w:t>投标人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 w:val="21"/>
                <w:szCs w:val="21"/>
              </w:rPr>
              <w:t>或投标产品制造商</w:t>
            </w:r>
            <w:r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  <w:t>202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  <w:t>年以来具有相关类似业绩的，每有一个得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  <w:t>分，最多得</w:t>
            </w:r>
            <w:r>
              <w:rPr>
                <w:rFonts w:ascii="仿宋" w:eastAsia="仿宋" w:hAnsi="仿宋" w:cs="宋体" w:hint="eastAsia"/>
                <w:color w:val="000000"/>
                <w:spacing w:val="7"/>
                <w:sz w:val="21"/>
                <w:szCs w:val="21"/>
              </w:rPr>
              <w:t>6</w:t>
            </w:r>
            <w:r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  <w:t>分。</w:t>
            </w:r>
          </w:p>
          <w:p w:rsidR="007B2A17" w:rsidRDefault="007B2A17" w:rsidP="00BC1058">
            <w:pPr>
              <w:widowControl/>
              <w:jc w:val="left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（提供合同复印件加盖公章，合同须能反映项目名称、主要标的物，签订时间和签章清晰可见）。</w:t>
            </w:r>
          </w:p>
        </w:tc>
      </w:tr>
      <w:tr w:rsidR="007B2A17" w:rsidTr="00BC1058">
        <w:trPr>
          <w:trHeight w:val="80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出保后维保</w:t>
            </w:r>
          </w:p>
          <w:p w:rsidR="007B2A17" w:rsidRDefault="007B2A17" w:rsidP="00BC1058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（5分）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pStyle w:val="Normal19"/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按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给予的出保维保费用、服务内容、优惠条件给予评分。（优5</w:t>
            </w:r>
            <w:r>
              <w:rPr>
                <w:rFonts w:ascii="仿宋" w:eastAsia="仿宋" w:hAnsi="仿宋" w:cs="宋体"/>
                <w:sz w:val="21"/>
                <w:szCs w:val="21"/>
              </w:rPr>
              <w:t>-4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分、良3</w:t>
            </w:r>
            <w:r>
              <w:rPr>
                <w:rFonts w:ascii="仿宋" w:eastAsia="仿宋" w:hAnsi="仿宋" w:cs="宋体"/>
                <w:sz w:val="21"/>
                <w:szCs w:val="21"/>
              </w:rPr>
              <w:t>-2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分、中1</w:t>
            </w:r>
            <w:r>
              <w:rPr>
                <w:rFonts w:ascii="仿宋" w:eastAsia="仿宋" w:hAnsi="仿宋" w:cs="宋体"/>
                <w:sz w:val="21"/>
                <w:szCs w:val="21"/>
              </w:rPr>
              <w:t>-0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分）。</w:t>
            </w:r>
          </w:p>
        </w:tc>
      </w:tr>
      <w:tr w:rsidR="007B2A17" w:rsidTr="00BC1058">
        <w:trPr>
          <w:trHeight w:val="141"/>
          <w:jc w:val="center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专家打分</w:t>
            </w:r>
          </w:p>
          <w:p w:rsidR="007B2A17" w:rsidRDefault="007B2A17" w:rsidP="00BC1058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widowControl/>
              <w:jc w:val="center"/>
              <w:rPr>
                <w:rFonts w:ascii="仿宋" w:eastAsia="仿宋" w:hAnsi="仿宋" w:cs="宋体"/>
                <w:snapToGrid w:val="0"/>
                <w:szCs w:val="21"/>
              </w:rPr>
            </w:pPr>
            <w:r>
              <w:rPr>
                <w:rFonts w:ascii="仿宋" w:eastAsia="仿宋" w:hAnsi="仿宋" w:cs="宋体" w:hint="eastAsia"/>
                <w:snapToGrid w:val="0"/>
                <w:szCs w:val="21"/>
              </w:rPr>
              <w:t>综合评价</w:t>
            </w:r>
          </w:p>
          <w:p w:rsidR="007B2A17" w:rsidRDefault="007B2A17" w:rsidP="00BC1058">
            <w:pPr>
              <w:pStyle w:val="2"/>
              <w:ind w:leftChars="0" w:left="0"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分）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A17" w:rsidRDefault="007B2A17" w:rsidP="00BC1058">
            <w:pPr>
              <w:pStyle w:val="Normal19"/>
              <w:rPr>
                <w:rFonts w:ascii="仿宋" w:eastAsia="仿宋" w:hAnsi="仿宋" w:cs="宋体"/>
                <w:color w:val="000000"/>
                <w:spacing w:val="7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根据综合性价给予评分,优1</w:t>
            </w:r>
            <w:r>
              <w:rPr>
                <w:rFonts w:ascii="仿宋" w:eastAsia="仿宋" w:hAnsi="仿宋" w:cs="宋体"/>
                <w:sz w:val="21"/>
                <w:szCs w:val="21"/>
              </w:rPr>
              <w:t>0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分、良8分、中6分、差4分。</w:t>
            </w:r>
          </w:p>
        </w:tc>
      </w:tr>
    </w:tbl>
    <w:p w:rsidR="00C84FD5" w:rsidRPr="007B2A17" w:rsidRDefault="00C84FD5">
      <w:bookmarkStart w:id="1" w:name="_GoBack"/>
      <w:bookmarkEnd w:id="1"/>
    </w:p>
    <w:sectPr w:rsidR="00C84FD5" w:rsidRPr="007B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61" w:rsidRDefault="000E5C61" w:rsidP="007B2A17">
      <w:r>
        <w:separator/>
      </w:r>
    </w:p>
  </w:endnote>
  <w:endnote w:type="continuationSeparator" w:id="0">
    <w:p w:rsidR="000E5C61" w:rsidRDefault="000E5C61" w:rsidP="007B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61" w:rsidRDefault="000E5C61" w:rsidP="007B2A17">
      <w:r>
        <w:separator/>
      </w:r>
    </w:p>
  </w:footnote>
  <w:footnote w:type="continuationSeparator" w:id="0">
    <w:p w:rsidR="000E5C61" w:rsidRDefault="000E5C61" w:rsidP="007B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BB"/>
    <w:rsid w:val="000E5C61"/>
    <w:rsid w:val="007524BB"/>
    <w:rsid w:val="007B2A17"/>
    <w:rsid w:val="00C8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EEB6"/>
  <w15:chartTrackingRefBased/>
  <w15:docId w15:val="{5E0D697B-2C65-4FC9-9809-18DD023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A17"/>
    <w:rPr>
      <w:sz w:val="18"/>
      <w:szCs w:val="18"/>
    </w:rPr>
  </w:style>
  <w:style w:type="paragraph" w:styleId="a7">
    <w:name w:val="Normal Indent"/>
    <w:basedOn w:val="a"/>
    <w:qFormat/>
    <w:rsid w:val="007B2A17"/>
    <w:pPr>
      <w:ind w:firstLine="420"/>
    </w:pPr>
    <w:rPr>
      <w:rFonts w:ascii="Calibri" w:eastAsia="宋体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7B2A17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rsid w:val="007B2A17"/>
  </w:style>
  <w:style w:type="paragraph" w:styleId="2">
    <w:name w:val="Body Text First Indent 2"/>
    <w:basedOn w:val="a8"/>
    <w:next w:val="a7"/>
    <w:link w:val="20"/>
    <w:qFormat/>
    <w:rsid w:val="007B2A17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20">
    <w:name w:val="正文首行缩进 2 字符"/>
    <w:basedOn w:val="a9"/>
    <w:link w:val="2"/>
    <w:qFormat/>
    <w:rsid w:val="007B2A17"/>
    <w:rPr>
      <w:rFonts w:ascii="Calibri" w:eastAsia="宋体" w:hAnsi="Calibri" w:cs="Times New Roman"/>
      <w:szCs w:val="24"/>
    </w:rPr>
  </w:style>
  <w:style w:type="paragraph" w:customStyle="1" w:styleId="Normal19">
    <w:name w:val="Normal_19"/>
    <w:autoRedefine/>
    <w:qFormat/>
    <w:rsid w:val="007B2A17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2024-09-28T06:01:00Z</dcterms:created>
  <dcterms:modified xsi:type="dcterms:W3CDTF">2024-09-28T06:02:00Z</dcterms:modified>
</cp:coreProperties>
</file>