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EAE822">
      <w:pPr>
        <w:pStyle w:val="2"/>
        <w:bidi w:val="0"/>
        <w:jc w:val="center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具体技术参数及采购需求</w:t>
      </w:r>
    </w:p>
    <w:p w14:paraId="33C5DC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1、目的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0"/>
          <w:szCs w:val="30"/>
        </w:rPr>
        <w:t>能够促进肢体水肿消肿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0"/>
          <w:szCs w:val="30"/>
        </w:rPr>
        <w:t>改善肢体组织缺血状态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0"/>
          <w:szCs w:val="30"/>
        </w:rPr>
        <w:t>促进循环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0"/>
          <w:szCs w:val="30"/>
        </w:rPr>
        <w:t>以达到预防深静脉血栓的目的。</w:t>
      </w:r>
    </w:p>
    <w:p w14:paraId="1F85E8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2、配置要求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0"/>
          <w:szCs w:val="30"/>
        </w:rPr>
        <w:t>设备由主机、导气管、脉冲气垫组成</w:t>
      </w:r>
    </w:p>
    <w:p w14:paraId="0D0D5F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3、*有手掌及足底，石膏足垫几个部位，不是连体裤腿式，不影响手术部位引流管安置，方便膝关节等相关术后带管患者星期物理预防血栓，促进康复。</w:t>
      </w:r>
    </w:p>
    <w:p w14:paraId="310F2F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4、按照指南要求，通过FDA、CE认证，脉冲压力 80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mmHg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- 180mmHg范围，分3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—</w:t>
      </w:r>
      <w:r>
        <w:rPr>
          <w:rFonts w:hint="eastAsia" w:ascii="仿宋_GB2312" w:hAnsi="仿宋_GB2312" w:eastAsia="仿宋_GB2312" w:cs="仿宋_GB2312"/>
          <w:sz w:val="30"/>
          <w:szCs w:val="30"/>
        </w:rPr>
        <w:t>4个档位、模式，适用于不同时期患者的脉冲压力需求。</w:t>
      </w:r>
    </w:p>
    <w:p w14:paraId="26EA76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5、定时设置范围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0"/>
          <w:szCs w:val="30"/>
        </w:rPr>
        <w:t>10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0"/>
          <w:szCs w:val="30"/>
        </w:rPr>
        <w:t>240分钟，连续工作8h后不应出现故障。工作噪声低于60Kpa，不影响患者休息与睡眠。</w:t>
      </w:r>
    </w:p>
    <w:p w14:paraId="12FEAE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6、气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囊</w:t>
      </w:r>
      <w:r>
        <w:rPr>
          <w:rFonts w:hint="eastAsia" w:ascii="仿宋_GB2312" w:hAnsi="仿宋_GB2312" w:eastAsia="仿宋_GB2312" w:cs="仿宋_GB2312"/>
          <w:sz w:val="30"/>
          <w:szCs w:val="30"/>
        </w:rPr>
        <w:t>应经久耐用，能够耐受压力。如有故障及时更换或维修，相关配件应无偿提供。</w:t>
      </w:r>
    </w:p>
    <w:p w14:paraId="1988AF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</w:rPr>
        <w:t>7、*整机质保不低于3年，提供耗材及易损件报价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</w:rPr>
        <w:t>包含足套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0"/>
          <w:szCs w:val="30"/>
        </w:rPr>
        <w:t>。质保期内所有故障配件只换不修，要求所有更换配件为全新原厂配件，更换备件均可溯源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0"/>
          <w:szCs w:val="30"/>
        </w:rPr>
        <w:t>并提供每年一次上门检测校验服务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</w:rPr>
        <w:t>提供承诺函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</w:p>
    <w:sectPr>
      <w:pgSz w:w="11906" w:h="16838"/>
      <w:pgMar w:top="2268" w:right="1701" w:bottom="2268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汉仪中等线繁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幼线_GBK">
    <w:panose1 w:val="02000000000000000000"/>
    <w:charset w:val="86"/>
    <w:family w:val="auto"/>
    <w:pitch w:val="default"/>
    <w:sig w:usb0="A00002BF" w:usb1="08CF7CFA" w:usb2="00000000" w:usb3="00000000" w:csb0="00040001" w:csb1="00000000"/>
  </w:font>
  <w:font w:name="方正中楷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准圆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北魏楷书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卡通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黑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水柱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硬笔行书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DokChampa">
    <w:panose1 w:val="020B0604020202020204"/>
    <w:charset w:val="00"/>
    <w:family w:val="auto"/>
    <w:pitch w:val="default"/>
    <w:sig w:usb0="03000003" w:usb1="00000000" w:usb2="00000000" w:usb3="00000000" w:csb0="40010001" w:csb1="00000000"/>
  </w:font>
  <w:font w:name="Miriam Fixed">
    <w:panose1 w:val="020B0509050101010101"/>
    <w:charset w:val="00"/>
    <w:family w:val="auto"/>
    <w:pitch w:val="default"/>
    <w:sig w:usb0="00000801" w:usb1="00000000" w:usb2="00000000" w:usb3="00000000" w:csb0="00000020" w:csb1="00200000"/>
  </w:font>
  <w:font w:name="Van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爱奇艺黑体 Black">
    <w:panose1 w:val="00000000000000000000"/>
    <w:charset w:val="00"/>
    <w:family w:val="auto"/>
    <w:pitch w:val="default"/>
    <w:sig w:usb0="00000003" w:usb1="00000040" w:usb2="00000000" w:usb3="00000000" w:csb0="0000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方正中等线繁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0MDdjZTI1NzQ3NDVhYzc2YWNhYjNhNzA5NDE3NTkifQ=="/>
  </w:docVars>
  <w:rsids>
    <w:rsidRoot w:val="00000000"/>
    <w:rsid w:val="292D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2024-11-05T01:55:31Z</dcterms:created>
  <dc:creator>Administrator</dc:creator>
  <cp:lastModifiedBy>杨乐多</cp:lastModifiedBy>
  <dcterms:modified xsi:type="dcterms:W3CDTF">2024-11-05T02:05:45Z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ED8569EE1A2D42B7A27BC115FA5D93DA_12</vt:lpwstr>
  </property>
</Properties>
</file>